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ascii="AR P丸ゴシック体M" w:hAnsi="AR P丸ゴシック体M" w:eastAsia="AR P丸ゴシック体M"/>
          <w:sz w:val="22"/>
        </w:rPr>
      </w:pPr>
    </w:p>
    <w:p>
      <w:pPr>
        <w:pStyle w:val="0"/>
        <w:jc w:val="center"/>
        <w:rPr>
          <w:rFonts w:hint="eastAsia" w:ascii="AR P丸ゴシック体M" w:hAnsi="AR P丸ゴシック体M" w:eastAsia="AR P丸ゴシック体M"/>
          <w:sz w:val="40"/>
        </w:rPr>
      </w:pPr>
      <w:r>
        <w:rPr>
          <w:rFonts w:hint="eastAsia" w:ascii="AR P丸ゴシック体M" w:hAnsi="AR P丸ゴシック体M" w:eastAsia="AR P丸ゴシック体M"/>
          <w:sz w:val="40"/>
        </w:rPr>
        <w:t>農用地区域からの除外申請チェックリスト</w:t>
      </w:r>
    </w:p>
    <w:tbl>
      <w:tblPr>
        <w:tblStyle w:val="17"/>
        <w:tblpPr w:leftFromText="142" w:rightFromText="142" w:topFromText="0" w:bottomFromText="0" w:vertAnchor="text" w:horzAnchor="text" w:tblpX="150" w:tblpY="1193"/>
        <w:tblW w:w="9655" w:type="dxa"/>
        <w:tblLayout w:type="fixed"/>
        <w:tblLook w:firstRow="1" w:lastRow="0" w:firstColumn="1" w:lastColumn="0" w:noHBand="0" w:noVBand="1" w:val="04A0"/>
      </w:tblPr>
      <w:tblGrid>
        <w:gridCol w:w="840"/>
        <w:gridCol w:w="7555"/>
        <w:gridCol w:w="1260"/>
      </w:tblGrid>
      <w:tr>
        <w:trPr>
          <w:trHeight w:val="1204" w:hRule="atLeast"/>
        </w:trPr>
        <w:tc>
          <w:tcPr>
            <w:tcW w:w="840" w:type="dxa"/>
            <w:vAlign w:val="top"/>
          </w:tcPr>
          <w:p>
            <w:pPr>
              <w:pStyle w:val="0"/>
              <w:rPr>
                <w:rFonts w:hint="eastAsia" w:ascii="AR P丸ゴシック体M" w:hAnsi="AR P丸ゴシック体M" w:eastAsia="AR P丸ゴシック体M"/>
                <w:sz w:val="24"/>
              </w:rPr>
            </w:pPr>
          </w:p>
        </w:tc>
        <w:tc>
          <w:tcPr>
            <w:tcW w:w="7555" w:type="dxa"/>
            <w:vAlign w:val="center"/>
          </w:tcPr>
          <w:p>
            <w:pPr>
              <w:pStyle w:val="0"/>
              <w:jc w:val="center"/>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確認項目</w:t>
            </w:r>
          </w:p>
        </w:tc>
        <w:tc>
          <w:tcPr>
            <w:tcW w:w="1260" w:type="dxa"/>
            <w:vAlign w:val="center"/>
          </w:tcPr>
          <w:p>
            <w:pPr>
              <w:pStyle w:val="0"/>
              <w:jc w:val="center"/>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チェック欄</w:t>
            </w:r>
          </w:p>
        </w:tc>
      </w:tr>
      <w:tr>
        <w:trPr>
          <w:trHeight w:val="1125" w:hRule="atLeast"/>
        </w:trPr>
        <w:tc>
          <w:tcPr>
            <w:tcW w:w="840" w:type="dxa"/>
            <w:vMerge w:val="restart"/>
            <w:textDirection w:val="tbRlV"/>
            <w:vAlign w:val="center"/>
          </w:tcPr>
          <w:p>
            <w:pPr>
              <w:pStyle w:val="0"/>
              <w:ind w:left="113" w:leftChars="0" w:right="113" w:rightChars="0"/>
              <w:jc w:val="center"/>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農林業振興課で</w:t>
            </w:r>
          </w:p>
          <w:p>
            <w:pPr>
              <w:pStyle w:val="0"/>
              <w:ind w:left="113" w:leftChars="0" w:right="113" w:rightChars="0"/>
              <w:jc w:val="center"/>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確認</w:t>
            </w:r>
          </w:p>
        </w:tc>
        <w:tc>
          <w:tcPr>
            <w:tcW w:w="7555" w:type="dxa"/>
            <w:vAlign w:val="center"/>
          </w:tcPr>
          <w:p>
            <w:pPr>
              <w:pStyle w:val="0"/>
              <w:jc w:val="both"/>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土地改良事業の対象農地ではない。または対象農地であるが、</w:t>
            </w:r>
          </w:p>
          <w:p>
            <w:pPr>
              <w:pStyle w:val="0"/>
              <w:jc w:val="both"/>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土地改良事業の完了から８年以上経過を確認している。</w:t>
            </w:r>
          </w:p>
          <w:p>
            <w:pPr>
              <w:pStyle w:val="0"/>
              <w:jc w:val="both"/>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※８年未経過の農地は除外することはできません。</w:t>
            </w:r>
          </w:p>
        </w:tc>
        <w:tc>
          <w:tcPr>
            <w:tcW w:w="1260" w:type="dxa"/>
            <w:vAlign w:val="center"/>
          </w:tcPr>
          <w:p>
            <w:pPr>
              <w:pStyle w:val="0"/>
              <w:jc w:val="center"/>
              <w:rPr>
                <w:rFonts w:hint="eastAsia" w:ascii="AR P丸ゴシック体M" w:hAnsi="AR P丸ゴシック体M" w:eastAsia="AR P丸ゴシック体M"/>
                <w:sz w:val="44"/>
              </w:rPr>
            </w:pPr>
            <w:r>
              <w:rPr>
                <w:rFonts w:hint="eastAsia" w:ascii="AR P丸ゴシック体M" w:hAnsi="AR P丸ゴシック体M" w:eastAsia="AR P丸ゴシック体M"/>
                <w:sz w:val="44"/>
              </w:rPr>
              <w:t>□</w:t>
            </w:r>
          </w:p>
        </w:tc>
      </w:tr>
      <w:tr>
        <w:trPr>
          <w:trHeight w:val="1125" w:hRule="atLeast"/>
        </w:trPr>
        <w:tc>
          <w:tcPr>
            <w:tcW w:w="840" w:type="dxa"/>
            <w:vMerge w:val="continue"/>
            <w:textDirection w:val="tbRlV"/>
            <w:vAlign w:val="center"/>
          </w:tcPr>
          <w:p>
            <w:pPr>
              <w:pStyle w:val="0"/>
              <w:rPr>
                <w:rFonts w:hint="eastAsia"/>
              </w:rPr>
            </w:pPr>
          </w:p>
        </w:tc>
        <w:tc>
          <w:tcPr>
            <w:tcW w:w="7555" w:type="dxa"/>
            <w:vAlign w:val="center"/>
          </w:tcPr>
          <w:p>
            <w:pPr>
              <w:pStyle w:val="0"/>
              <w:jc w:val="both"/>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「中山間直接支払い事業」及び「多面的機能支払い事業」の対象農地</w:t>
            </w:r>
          </w:p>
          <w:p>
            <w:pPr>
              <w:pStyle w:val="0"/>
              <w:jc w:val="both"/>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ではないことを確認している。</w:t>
            </w:r>
          </w:p>
          <w:p>
            <w:pPr>
              <w:pStyle w:val="0"/>
              <w:jc w:val="both"/>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※対象農地の場合、返還金が発生します。</w:t>
            </w:r>
          </w:p>
        </w:tc>
        <w:tc>
          <w:tcPr>
            <w:tcW w:w="1260" w:type="dxa"/>
            <w:vAlign w:val="center"/>
          </w:tcPr>
          <w:p>
            <w:pPr>
              <w:pStyle w:val="0"/>
              <w:jc w:val="center"/>
              <w:rPr>
                <w:rFonts w:hint="eastAsia" w:ascii="AR P丸ゴシック体M" w:hAnsi="AR P丸ゴシック体M" w:eastAsia="AR P丸ゴシック体M"/>
                <w:sz w:val="24"/>
              </w:rPr>
            </w:pPr>
            <w:r>
              <w:rPr>
                <w:rFonts w:hint="eastAsia" w:ascii="AR P丸ゴシック体M" w:hAnsi="AR P丸ゴシック体M" w:eastAsia="AR P丸ゴシック体M"/>
                <w:sz w:val="44"/>
              </w:rPr>
              <w:t>□</w:t>
            </w:r>
          </w:p>
        </w:tc>
      </w:tr>
      <w:tr>
        <w:trPr>
          <w:trHeight w:val="1834" w:hRule="atLeast"/>
        </w:trPr>
        <w:tc>
          <w:tcPr>
            <w:tcW w:w="840" w:type="dxa"/>
            <w:textDirection w:val="tbRlV"/>
            <w:vAlign w:val="center"/>
          </w:tcPr>
          <w:p>
            <w:pPr>
              <w:pStyle w:val="0"/>
              <w:ind w:left="113" w:leftChars="0" w:right="113" w:rightChars="0"/>
              <w:jc w:val="center"/>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農業委員会で</w:t>
            </w:r>
          </w:p>
          <w:p>
            <w:pPr>
              <w:pStyle w:val="0"/>
              <w:ind w:left="113" w:leftChars="0" w:right="113" w:rightChars="0"/>
              <w:jc w:val="center"/>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確認</w:t>
            </w:r>
          </w:p>
        </w:tc>
        <w:tc>
          <w:tcPr>
            <w:tcW w:w="7555" w:type="dxa"/>
            <w:vAlign w:val="center"/>
          </w:tcPr>
          <w:p>
            <w:pPr>
              <w:pStyle w:val="0"/>
              <w:jc w:val="both"/>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農業委員会に農地区分の確認</w:t>
            </w:r>
          </w:p>
          <w:p>
            <w:pPr>
              <w:pStyle w:val="0"/>
              <w:jc w:val="both"/>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申請地は（　　　　　）種農地</w:t>
            </w:r>
            <w:bookmarkStart w:id="0" w:name="_GoBack"/>
            <w:bookmarkEnd w:id="0"/>
          </w:p>
          <w:p>
            <w:pPr>
              <w:pStyle w:val="0"/>
              <w:jc w:val="both"/>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及び転用が可能であることの確認をしている。</w:t>
            </w:r>
          </w:p>
          <w:p>
            <w:pPr>
              <w:pStyle w:val="0"/>
              <w:jc w:val="both"/>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※転用見込みがない場合、除外することはできません。</w:t>
            </w:r>
          </w:p>
        </w:tc>
        <w:tc>
          <w:tcPr>
            <w:tcW w:w="1260" w:type="dxa"/>
            <w:vAlign w:val="center"/>
          </w:tcPr>
          <w:p>
            <w:pPr>
              <w:pStyle w:val="0"/>
              <w:jc w:val="center"/>
              <w:rPr>
                <w:rFonts w:hint="eastAsia" w:ascii="AR P丸ゴシック体M" w:hAnsi="AR P丸ゴシック体M" w:eastAsia="AR P丸ゴシック体M"/>
                <w:sz w:val="24"/>
              </w:rPr>
            </w:pPr>
            <w:r>
              <w:rPr>
                <w:rFonts w:hint="eastAsia" w:ascii="AR P丸ゴシック体M" w:hAnsi="AR P丸ゴシック体M" w:eastAsia="AR P丸ゴシック体M"/>
                <w:sz w:val="44"/>
              </w:rPr>
              <w:t>□</w:t>
            </w:r>
          </w:p>
        </w:tc>
      </w:tr>
      <w:tr>
        <w:trPr>
          <w:trHeight w:val="620" w:hRule="atLeast"/>
        </w:trPr>
        <w:tc>
          <w:tcPr>
            <w:tcW w:w="965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AR P丸ゴシック体M" w:hAnsi="AR P丸ゴシック体M" w:eastAsia="AR P丸ゴシック体M"/>
              </w:rPr>
            </w:pPr>
            <w:r>
              <w:rPr>
                <w:rFonts w:hint="eastAsia" w:ascii="AR P丸ゴシック体M" w:hAnsi="AR P丸ゴシック体M" w:eastAsia="AR P丸ゴシック体M"/>
                <w:sz w:val="24"/>
              </w:rPr>
              <w:t>上記の項目の確認が取れていない場合は各担当課に事前の確認をしてください。</w:t>
            </w:r>
          </w:p>
        </w:tc>
      </w:tr>
      <w:tr>
        <w:trPr>
          <w:trHeight w:val="1316" w:hRule="atLeast"/>
        </w:trPr>
        <w:tc>
          <w:tcPr>
            <w:tcW w:w="83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AR P丸ゴシック体M" w:hAnsi="AR P丸ゴシック体M" w:eastAsia="AR P丸ゴシック体M"/>
                <w:sz w:val="24"/>
              </w:rPr>
              <w:t>徳島県策定の「農用地利用計画の変更</w:t>
            </w:r>
            <w:r>
              <w:rPr>
                <w:rFonts w:hint="eastAsia" w:ascii="AR P丸ゴシック体M" w:hAnsi="AR P丸ゴシック体M" w:eastAsia="AR P丸ゴシック体M"/>
                <w:sz w:val="24"/>
              </w:rPr>
              <w:t>(</w:t>
            </w:r>
            <w:r>
              <w:rPr>
                <w:rFonts w:hint="eastAsia" w:ascii="AR P丸ゴシック体M" w:hAnsi="AR P丸ゴシック体M" w:eastAsia="AR P丸ゴシック体M"/>
                <w:sz w:val="24"/>
              </w:rPr>
              <w:t>農用地区域からの除外</w:t>
            </w:r>
            <w:r>
              <w:rPr>
                <w:rFonts w:hint="eastAsia" w:ascii="AR P丸ゴシック体M" w:hAnsi="AR P丸ゴシック体M" w:eastAsia="AR P丸ゴシック体M"/>
                <w:sz w:val="24"/>
              </w:rPr>
              <w:t>)</w:t>
            </w:r>
            <w:r>
              <w:rPr>
                <w:rFonts w:hint="eastAsia" w:ascii="AR P丸ゴシック体M" w:hAnsi="AR P丸ゴシック体M" w:eastAsia="AR P丸ゴシック体M"/>
                <w:sz w:val="24"/>
              </w:rPr>
              <w:t>の判断基準」を満たすことを確認している。</w:t>
            </w:r>
            <w:r>
              <w:rPr>
                <w:rFonts w:hint="eastAsia" w:ascii="AR P丸ゴシック体M" w:hAnsi="AR P丸ゴシック体M" w:eastAsia="AR P丸ゴシック体M"/>
                <w:sz w:val="24"/>
              </w:rPr>
              <w:t>(</w:t>
            </w:r>
            <w:r>
              <w:rPr>
                <w:rFonts w:hint="eastAsia" w:ascii="AR P丸ゴシック体M" w:hAnsi="AR P丸ゴシック体M" w:eastAsia="AR P丸ゴシック体M"/>
                <w:sz w:val="24"/>
              </w:rPr>
              <w:t>徳島県ホームページで確認できます</w:t>
            </w:r>
            <w:r>
              <w:rPr>
                <w:rFonts w:hint="eastAsia" w:ascii="AR P丸ゴシック体M" w:hAnsi="AR P丸ゴシック体M" w:eastAsia="AR P丸ゴシック体M"/>
                <w:sz w:val="24"/>
              </w:rPr>
              <w:t>)</w:t>
            </w:r>
          </w:p>
          <w:p>
            <w:pPr>
              <w:pStyle w:val="0"/>
              <w:rPr>
                <w:rFonts w:hint="eastAsia"/>
              </w:rPr>
            </w:pPr>
            <w:r>
              <w:rPr>
                <w:rFonts w:hint="eastAsia" w:ascii="AR P丸ゴシック体M" w:hAnsi="AR P丸ゴシック体M" w:eastAsia="AR P丸ゴシック体M"/>
                <w:sz w:val="24"/>
              </w:rPr>
              <w:t>※この基準を満たしていない場合、除外はできません。</w:t>
            </w:r>
          </w:p>
        </w:tc>
        <w:tc>
          <w:tcPr>
            <w:tcW w:w="1260" w:type="dxa"/>
            <w:vAlign w:val="center"/>
          </w:tcPr>
          <w:p>
            <w:pPr>
              <w:pStyle w:val="0"/>
              <w:jc w:val="center"/>
              <w:rPr>
                <w:rFonts w:hint="eastAsia"/>
              </w:rPr>
            </w:pPr>
            <w:r>
              <w:rPr>
                <w:rFonts w:hint="eastAsia" w:ascii="AR P丸ゴシック体M" w:hAnsi="AR P丸ゴシック体M" w:eastAsia="AR P丸ゴシック体M"/>
                <w:sz w:val="44"/>
              </w:rPr>
              <w:t>□</w:t>
            </w:r>
          </w:p>
        </w:tc>
      </w:tr>
      <w:tr>
        <w:trPr>
          <w:trHeight w:val="1316" w:hRule="atLeast"/>
        </w:trPr>
        <w:tc>
          <w:tcPr>
            <w:tcW w:w="83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除外土地比較検討表を作成している。</w:t>
            </w:r>
          </w:p>
          <w:p>
            <w:pPr>
              <w:pStyle w:val="0"/>
              <w:jc w:val="both"/>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w:t>
            </w:r>
            <w:r>
              <w:rPr>
                <w:rFonts w:hint="eastAsia" w:ascii="AR P丸ゴシック体M" w:hAnsi="AR P丸ゴシック体M" w:eastAsia="AR P丸ゴシック体M"/>
                <w:sz w:val="24"/>
              </w:rPr>
              <w:t>自己所有等の土地の場合：様式</w:t>
            </w:r>
            <w:r>
              <w:rPr>
                <w:rFonts w:hint="eastAsia" w:ascii="AR P丸ゴシック体M" w:hAnsi="AR P丸ゴシック体M" w:eastAsia="AR P丸ゴシック体M"/>
                <w:sz w:val="24"/>
              </w:rPr>
              <w:t>1</w:t>
            </w:r>
            <w:r>
              <w:rPr>
                <w:rFonts w:hint="eastAsia" w:ascii="AR P丸ゴシック体M" w:hAnsi="AR P丸ゴシック体M" w:eastAsia="AR P丸ゴシック体M"/>
                <w:sz w:val="24"/>
              </w:rPr>
              <w:t>、自己所有地以外の場合：様式２</w:t>
            </w:r>
            <w:r>
              <w:rPr>
                <w:rFonts w:hint="eastAsia" w:ascii="AR P丸ゴシック体M" w:hAnsi="AR P丸ゴシック体M" w:eastAsia="AR P丸ゴシック体M"/>
                <w:sz w:val="24"/>
              </w:rPr>
              <w:t>)</w:t>
            </w:r>
          </w:p>
          <w:p>
            <w:pPr>
              <w:pStyle w:val="0"/>
              <w:jc w:val="both"/>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※代替地がないことの確認のため、作成が必要です。</w:t>
            </w:r>
          </w:p>
        </w:tc>
        <w:tc>
          <w:tcPr>
            <w:tcW w:w="1260" w:type="dxa"/>
            <w:vAlign w:val="center"/>
          </w:tcPr>
          <w:p>
            <w:pPr>
              <w:pStyle w:val="0"/>
              <w:jc w:val="center"/>
              <w:rPr>
                <w:rFonts w:hint="eastAsia" w:ascii="AR P丸ゴシック体M" w:hAnsi="AR P丸ゴシック体M" w:eastAsia="AR P丸ゴシック体M"/>
                <w:sz w:val="24"/>
              </w:rPr>
            </w:pPr>
            <w:r>
              <w:rPr>
                <w:rFonts w:hint="eastAsia" w:ascii="AR P丸ゴシック体M" w:hAnsi="AR P丸ゴシック体M" w:eastAsia="AR P丸ゴシック体M"/>
                <w:sz w:val="44"/>
              </w:rPr>
              <w:t>□</w:t>
            </w:r>
          </w:p>
        </w:tc>
      </w:tr>
      <w:tr>
        <w:trPr>
          <w:trHeight w:val="1456" w:hRule="atLeast"/>
        </w:trPr>
        <w:tc>
          <w:tcPr>
            <w:tcW w:w="83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（資材置場または駐車場での除外申請の場合）</w:t>
            </w:r>
          </w:p>
          <w:p>
            <w:pPr>
              <w:pStyle w:val="0"/>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農業委員会に提出する転用書類と同様のものを作成している。</w:t>
            </w:r>
            <w:r>
              <w:rPr>
                <w:rFonts w:hint="eastAsia" w:ascii="AR P丸ゴシック体M" w:hAnsi="AR P丸ゴシック体M" w:eastAsia="AR P丸ゴシック体M"/>
                <w:sz w:val="24"/>
              </w:rPr>
              <w:t>(</w:t>
            </w:r>
            <w:r>
              <w:rPr>
                <w:rFonts w:hint="eastAsia" w:ascii="AR P丸ゴシック体M" w:hAnsi="AR P丸ゴシック体M" w:eastAsia="AR P丸ゴシック体M"/>
                <w:sz w:val="24"/>
              </w:rPr>
              <w:t>別紙参照</w:t>
            </w:r>
            <w:r>
              <w:rPr>
                <w:rFonts w:hint="eastAsia" w:ascii="AR P丸ゴシック体M" w:hAnsi="AR P丸ゴシック体M" w:eastAsia="AR P丸ゴシック体M"/>
                <w:sz w:val="24"/>
              </w:rPr>
              <w:t>)</w:t>
            </w:r>
          </w:p>
          <w:p>
            <w:pPr>
              <w:pStyle w:val="0"/>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※事業計画書、事業所との位置関係等により、確実性及び必要性を確認します。</w:t>
            </w:r>
          </w:p>
        </w:tc>
        <w:tc>
          <w:tcPr>
            <w:tcW w:w="1260" w:type="dxa"/>
            <w:vAlign w:val="center"/>
          </w:tcPr>
          <w:p>
            <w:pPr>
              <w:pStyle w:val="0"/>
              <w:jc w:val="center"/>
              <w:rPr>
                <w:rFonts w:hint="eastAsia" w:ascii="AR P丸ゴシック体M" w:hAnsi="AR P丸ゴシック体M" w:eastAsia="AR P丸ゴシック体M"/>
                <w:sz w:val="24"/>
              </w:rPr>
            </w:pPr>
            <w:r>
              <w:rPr>
                <w:rFonts w:hint="eastAsia" w:ascii="AR P丸ゴシック体M" w:hAnsi="AR P丸ゴシック体M" w:eastAsia="AR P丸ゴシック体M"/>
                <w:sz w:val="44"/>
              </w:rPr>
              <w:t>□</w:t>
            </w:r>
          </w:p>
        </w:tc>
      </w:tr>
    </w:tbl>
    <w:p>
      <w:pPr>
        <w:pStyle w:val="0"/>
        <w:rPr>
          <w:rFonts w:hint="eastAsia" w:ascii="AR P丸ゴシック体M" w:hAnsi="AR P丸ゴシック体M" w:eastAsia="AR P丸ゴシック体M"/>
        </w:rPr>
      </w:pPr>
      <w:r>
        <w:rPr>
          <w:rFonts w:hint="eastAsia" w:ascii="AR P丸ゴシック体M" w:hAnsi="AR P丸ゴシック体M" w:eastAsia="AR P丸ゴシック体M"/>
          <w:sz w:val="28"/>
        </w:rPr>
        <w:t>申請地番：</w:t>
      </w:r>
    </w:p>
    <w:p>
      <w:pPr>
        <w:pStyle w:val="0"/>
        <w:rPr>
          <w:rFonts w:hint="eastAsia" w:ascii="AR P丸ゴシック体M" w:hAnsi="AR P丸ゴシック体M" w:eastAsia="AR P丸ゴシック体M"/>
        </w:rPr>
      </w:pPr>
    </w:p>
    <w:p>
      <w:pPr>
        <w:pStyle w:val="0"/>
        <w:rPr>
          <w:rFonts w:hint="eastAsia" w:ascii="AR P丸ゴシック体M" w:hAnsi="AR P丸ゴシック体M" w:eastAsia="AR P丸ゴシック体M"/>
        </w:rPr>
      </w:pPr>
    </w:p>
    <w:p>
      <w:pPr>
        <w:pStyle w:val="0"/>
        <w:rPr>
          <w:rFonts w:hint="eastAsia" w:ascii="AR P丸ゴシック体M" w:hAnsi="AR P丸ゴシック体M" w:eastAsia="AR P丸ゴシック体M"/>
        </w:rPr>
      </w:pPr>
    </w:p>
    <w:p>
      <w:pPr>
        <w:pStyle w:val="0"/>
        <w:rPr>
          <w:rFonts w:hint="eastAsia" w:ascii="AR P丸ゴシック体M" w:hAnsi="AR P丸ゴシック体M" w:eastAsia="AR P丸ゴシック体M"/>
        </w:rPr>
      </w:pPr>
    </w:p>
    <w:p>
      <w:pPr>
        <w:pStyle w:val="0"/>
        <w:rPr>
          <w:rFonts w:hint="eastAsia" w:ascii="AR P丸ゴシック体M" w:hAnsi="AR P丸ゴシック体M" w:eastAsia="AR P丸ゴシック体M"/>
        </w:rPr>
      </w:pPr>
    </w:p>
    <w:p>
      <w:pPr>
        <w:pStyle w:val="0"/>
        <w:rPr>
          <w:rFonts w:hint="eastAsia" w:ascii="AR P丸ゴシック体M" w:hAnsi="AR P丸ゴシック体M" w:eastAsia="AR P丸ゴシック体M"/>
        </w:rPr>
      </w:pPr>
    </w:p>
    <w:sectPr>
      <w:pgSz w:w="11906" w:h="16838"/>
      <w:pgMar w:top="1440" w:right="1080" w:bottom="1440" w:left="1080" w:header="851" w:footer="992" w:gutter="0"/>
      <w:pgBorders w:zOrder="front" w:display="allPages" w:offsetFrom="page"/>
      <w:cols w:space="720"/>
      <w:textDirection w:val="lrTb"/>
      <w:docGrid w:type="lines" w:linePitch="3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7"/>
  <w:drawingGridHorizontalSpacing w:val="210"/>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245</TotalTime>
  <Pages>2</Pages>
  <Words>1</Words>
  <Characters>545</Characters>
  <Application>JUST Note</Application>
  <Lines>52</Lines>
  <Paragraphs>33</Paragraphs>
  <Company>吉野川市</Company>
  <CharactersWithSpaces>550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00533:後藤 光了</dc:creator>
  <cp:lastModifiedBy>00533:後藤 光了</cp:lastModifiedBy>
  <dcterms:created xsi:type="dcterms:W3CDTF">2019-06-10T04:16:00Z</dcterms:created>
  <dcterms:modified xsi:type="dcterms:W3CDTF">2019-08-26T02:45:11Z</dcterms:modified>
  <cp:revision>6</cp:revision>
</cp:coreProperties>
</file>